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1F7C" w14:textId="424A0052" w:rsidR="00873F3D" w:rsidRDefault="006A4E9F" w:rsidP="001B5130">
      <w:pPr>
        <w:jc w:val="center"/>
        <w:rPr>
          <w:b/>
          <w:sz w:val="40"/>
        </w:rPr>
      </w:pPr>
      <w:r w:rsidRPr="006A4E9F">
        <w:rPr>
          <w:b/>
          <w:sz w:val="40"/>
        </w:rPr>
        <w:t xml:space="preserve">A Computational Fluid Dynamic Study of Glaucoma </w:t>
      </w:r>
      <w:r w:rsidR="0027641F">
        <w:rPr>
          <w:b/>
          <w:sz w:val="40"/>
        </w:rPr>
        <w:t>Drainage Devices</w:t>
      </w:r>
    </w:p>
    <w:p w14:paraId="245A5667" w14:textId="1556DB42" w:rsidR="001B5130" w:rsidRPr="007E45DA" w:rsidRDefault="001B5130" w:rsidP="001B5130">
      <w:pPr>
        <w:jc w:val="center"/>
        <w:rPr>
          <w:b/>
          <w:sz w:val="28"/>
        </w:rPr>
      </w:pPr>
      <w:r w:rsidRPr="007E45DA">
        <w:rPr>
          <w:b/>
          <w:sz w:val="28"/>
        </w:rPr>
        <w:t>MSc Project Proposal</w:t>
      </w:r>
    </w:p>
    <w:p w14:paraId="38B17041" w14:textId="3271C143" w:rsidR="001B5130" w:rsidRPr="007E45DA" w:rsidRDefault="00DE6D1C" w:rsidP="006A4E9F">
      <w:pPr>
        <w:pStyle w:val="Heading1"/>
      </w:pPr>
      <w:r>
        <w:t>Background</w:t>
      </w:r>
    </w:p>
    <w:p w14:paraId="423241A4" w14:textId="716CB67E" w:rsidR="007E45DA" w:rsidRDefault="003627ED" w:rsidP="006A4E9F">
      <w:r>
        <w:rPr>
          <w:noProof/>
        </w:rPr>
        <w:drawing>
          <wp:anchor distT="0" distB="0" distL="114300" distR="114300" simplePos="0" relativeHeight="251658240" behindDoc="0" locked="0" layoutInCell="1" allowOverlap="1" wp14:anchorId="068F1B97" wp14:editId="4369D4EE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3035738" cy="2160000"/>
            <wp:effectExtent l="0" t="0" r="0" b="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738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E9F" w:rsidRPr="006A4E9F">
        <w:t xml:space="preserve">Glaucoma is a common ocular disease, especially among people of African descent, and may lead to irreversible blindness. Aqueous </w:t>
      </w:r>
      <w:proofErr w:type="spellStart"/>
      <w:r w:rsidR="006A4E9F" w:rsidRPr="006A4E9F">
        <w:t>humo</w:t>
      </w:r>
      <w:r w:rsidR="008000CD">
        <w:t>u</w:t>
      </w:r>
      <w:r w:rsidR="006A4E9F" w:rsidRPr="006A4E9F">
        <w:t>r</w:t>
      </w:r>
      <w:proofErr w:type="spellEnd"/>
      <w:r w:rsidR="006A4E9F" w:rsidRPr="006A4E9F">
        <w:t xml:space="preserve"> is a watery transparent fluid that nourishes the front segment of the eye and supports its structural integrity by creating intraocular pressure (IOP).  A patient with an IOP higher than 22 mmHg can be suspected of developing glaucoma.</w:t>
      </w:r>
    </w:p>
    <w:p w14:paraId="72A1E6A6" w14:textId="40750BF3" w:rsidR="0019228A" w:rsidRDefault="0019228A" w:rsidP="006A4E9F">
      <w:r>
        <w:t>Glaucoma drainage devices (GDD’s) are often used to reduce IOP. Many GDD types exist, including the Xen</w:t>
      </w:r>
      <w:r w:rsidR="007948B8">
        <w:t xml:space="preserve"> 45</w:t>
      </w:r>
      <w:r>
        <w:t xml:space="preserve"> stent. For th</w:t>
      </w:r>
      <w:r w:rsidR="007948B8">
        <w:t>is</w:t>
      </w:r>
      <w:r>
        <w:t xml:space="preserve"> GDD to be successful, </w:t>
      </w:r>
      <w:r w:rsidRPr="0019228A">
        <w:t xml:space="preserve">a certain amount of flow </w:t>
      </w:r>
      <w:r>
        <w:t xml:space="preserve">is required for </w:t>
      </w:r>
      <w:r w:rsidRPr="0019228A">
        <w:t xml:space="preserve">bleb </w:t>
      </w:r>
      <w:r>
        <w:t>formation. T</w:t>
      </w:r>
      <w:r w:rsidRPr="0019228A">
        <w:t xml:space="preserve">here may be enough flow to </w:t>
      </w:r>
      <w:r>
        <w:t>reduce IOP,</w:t>
      </w:r>
      <w:r w:rsidRPr="0019228A">
        <w:t xml:space="preserve"> but insufficient </w:t>
      </w:r>
      <w:r>
        <w:t xml:space="preserve">flow </w:t>
      </w:r>
      <w:r w:rsidRPr="0019228A">
        <w:t>to keep the bleb formed. This appears to be the case with the Xen 45</w:t>
      </w:r>
      <w:r>
        <w:t>,</w:t>
      </w:r>
      <w:r w:rsidRPr="0019228A">
        <w:t xml:space="preserve"> which seems to have too small an internal diameter to allow enough flow for bleb formation</w:t>
      </w:r>
      <w:r w:rsidR="00477195">
        <w:t>, especially</w:t>
      </w:r>
      <w:r w:rsidRPr="0019228A">
        <w:t xml:space="preserve"> in black patients</w:t>
      </w:r>
      <w:r w:rsidR="00477195">
        <w:t>.</w:t>
      </w:r>
    </w:p>
    <w:p w14:paraId="1D0D034D" w14:textId="77C481DA" w:rsidR="001B5130" w:rsidRPr="007E45DA" w:rsidRDefault="00DE6D1C" w:rsidP="006A4E9F">
      <w:pPr>
        <w:pStyle w:val="Heading1"/>
      </w:pPr>
      <w:r>
        <w:t>Research aim</w:t>
      </w:r>
    </w:p>
    <w:p w14:paraId="232CDA1F" w14:textId="574AFFAA" w:rsidR="00170892" w:rsidRDefault="00170892" w:rsidP="001B5130">
      <w:r w:rsidRPr="00170892">
        <w:t xml:space="preserve">Develop a 3D computational model of the human eye anterior segment that can be used in CFD simulations to accurately study the effects of glaucoma </w:t>
      </w:r>
      <w:r>
        <w:t>drainage device treatments</w:t>
      </w:r>
      <w:r w:rsidRPr="00170892">
        <w:t>.</w:t>
      </w:r>
    </w:p>
    <w:p w14:paraId="7871446D" w14:textId="4FF5C900" w:rsidR="001B5130" w:rsidRDefault="001B5130" w:rsidP="001B5130">
      <w:r>
        <w:t>The m</w:t>
      </w:r>
      <w:r w:rsidR="00DE6D1C">
        <w:t>ain objectives for</w:t>
      </w:r>
      <w:r>
        <w:t xml:space="preserve"> th</w:t>
      </w:r>
      <w:r w:rsidR="00DE6D1C">
        <w:t>is</w:t>
      </w:r>
      <w:r>
        <w:t xml:space="preserve"> study will </w:t>
      </w:r>
      <w:r w:rsidR="00DE6D1C">
        <w:t>include</w:t>
      </w:r>
      <w:r>
        <w:t>:</w:t>
      </w:r>
    </w:p>
    <w:p w14:paraId="2E5B2196" w14:textId="0ACDAF24" w:rsidR="00075797" w:rsidRPr="00075797" w:rsidRDefault="00FE112B" w:rsidP="00075797">
      <w:pPr>
        <w:pStyle w:val="ListParagraph"/>
        <w:numPr>
          <w:ilvl w:val="0"/>
          <w:numId w:val="18"/>
        </w:numPr>
        <w:rPr>
          <w:b/>
          <w:bCs/>
          <w:noProof/>
        </w:rPr>
      </w:pPr>
      <w:r w:rsidRPr="00FE112B">
        <w:rPr>
          <w:noProof/>
        </w:rPr>
        <w:t>Develop</w:t>
      </w:r>
      <w:r w:rsidR="009A4D3F">
        <w:rPr>
          <w:noProof/>
        </w:rPr>
        <w:t>ing</w:t>
      </w:r>
      <w:r w:rsidRPr="00FE112B">
        <w:rPr>
          <w:noProof/>
        </w:rPr>
        <w:t xml:space="preserve"> a 3D geometrical model of the human eye anterior segment.</w:t>
      </w:r>
    </w:p>
    <w:p w14:paraId="344B0D8B" w14:textId="44D9813D" w:rsidR="00FE112B" w:rsidRPr="00075797" w:rsidRDefault="00FE112B" w:rsidP="00075797">
      <w:pPr>
        <w:pStyle w:val="ListParagraph"/>
        <w:numPr>
          <w:ilvl w:val="0"/>
          <w:numId w:val="18"/>
        </w:numPr>
        <w:rPr>
          <w:noProof/>
        </w:rPr>
      </w:pPr>
      <w:r w:rsidRPr="00075797">
        <w:rPr>
          <w:noProof/>
        </w:rPr>
        <w:t>Simula</w:t>
      </w:r>
      <w:r w:rsidR="009A4D3F">
        <w:rPr>
          <w:noProof/>
        </w:rPr>
        <w:t>ting</w:t>
      </w:r>
      <w:r w:rsidRPr="00075797">
        <w:rPr>
          <w:noProof/>
        </w:rPr>
        <w:t xml:space="preserve"> </w:t>
      </w:r>
      <w:r w:rsidR="00A74639">
        <w:rPr>
          <w:noProof/>
        </w:rPr>
        <w:t>GDD</w:t>
      </w:r>
      <w:r w:rsidR="009A4D3F">
        <w:rPr>
          <w:noProof/>
        </w:rPr>
        <w:t xml:space="preserve"> treatments</w:t>
      </w:r>
      <w:r w:rsidRPr="00075797">
        <w:rPr>
          <w:noProof/>
        </w:rPr>
        <w:t xml:space="preserve"> and their effects on </w:t>
      </w:r>
      <w:r w:rsidR="008E6608">
        <w:rPr>
          <w:noProof/>
        </w:rPr>
        <w:t>IOP</w:t>
      </w:r>
      <w:r w:rsidR="009A4D3F">
        <w:rPr>
          <w:noProof/>
        </w:rPr>
        <w:t xml:space="preserve"> and aqueous humour flow patterns</w:t>
      </w:r>
      <w:r w:rsidRPr="00075797">
        <w:rPr>
          <w:noProof/>
        </w:rPr>
        <w:t xml:space="preserve">. </w:t>
      </w:r>
    </w:p>
    <w:p w14:paraId="5EB8C744" w14:textId="77777777" w:rsidR="001B5130" w:rsidRPr="007E45DA" w:rsidRDefault="001B5130" w:rsidP="006A4E9F">
      <w:pPr>
        <w:pStyle w:val="Heading1"/>
      </w:pPr>
      <w:r w:rsidRPr="007E45DA">
        <w:t>Your profile</w:t>
      </w:r>
    </w:p>
    <w:p w14:paraId="6E305298" w14:textId="7FEACC91" w:rsidR="001B5130" w:rsidRDefault="001B5130" w:rsidP="000C4BDF">
      <w:pPr>
        <w:pStyle w:val="ListParagraph"/>
        <w:numPr>
          <w:ilvl w:val="0"/>
          <w:numId w:val="14"/>
        </w:numPr>
      </w:pPr>
      <w:r>
        <w:t>Basic knowledge of fluid dynamics</w:t>
      </w:r>
      <w:r w:rsidR="006378C7">
        <w:t xml:space="preserve"> and computational fluid dynamics.</w:t>
      </w:r>
    </w:p>
    <w:p w14:paraId="7760462E" w14:textId="6B9526C9" w:rsidR="00685DC7" w:rsidRDefault="006378C7" w:rsidP="000C4BDF">
      <w:pPr>
        <w:pStyle w:val="ListParagraph"/>
        <w:numPr>
          <w:ilvl w:val="0"/>
          <w:numId w:val="14"/>
        </w:numPr>
      </w:pPr>
      <w:r>
        <w:t>Willingness to do self-study on eye anatomy</w:t>
      </w:r>
      <w:r w:rsidR="00E02E5A">
        <w:t>, glaucoma</w:t>
      </w:r>
      <w:r w:rsidR="004D238F">
        <w:t>,</w:t>
      </w:r>
      <w:r w:rsidR="00E02E5A">
        <w:t xml:space="preserve"> and glaucoma treatments.</w:t>
      </w:r>
    </w:p>
    <w:p w14:paraId="4EDD81FC" w14:textId="77777777" w:rsidR="001B5130" w:rsidRPr="007E45DA" w:rsidRDefault="001B5130" w:rsidP="006A4E9F">
      <w:pPr>
        <w:pStyle w:val="Heading1"/>
      </w:pPr>
      <w:r w:rsidRPr="007E45DA">
        <w:t>Project details</w:t>
      </w:r>
    </w:p>
    <w:p w14:paraId="22D088A0" w14:textId="0BEB78D1" w:rsidR="001B5130" w:rsidRDefault="001B5130" w:rsidP="000C4BDF">
      <w:pPr>
        <w:pStyle w:val="ListParagraph"/>
        <w:numPr>
          <w:ilvl w:val="0"/>
          <w:numId w:val="15"/>
        </w:numPr>
      </w:pPr>
      <w:r>
        <w:t xml:space="preserve">The work will be carried out at </w:t>
      </w:r>
      <w:r w:rsidR="00705EC0">
        <w:t xml:space="preserve">the </w:t>
      </w:r>
      <w:r>
        <w:t>University of Twente</w:t>
      </w:r>
      <w:r w:rsidR="00705EC0">
        <w:t>.</w:t>
      </w:r>
    </w:p>
    <w:p w14:paraId="58C170CC" w14:textId="356BB6B5" w:rsidR="00705EC0" w:rsidRDefault="00705EC0" w:rsidP="000C4BDF">
      <w:pPr>
        <w:pStyle w:val="ListParagraph"/>
        <w:numPr>
          <w:ilvl w:val="0"/>
          <w:numId w:val="15"/>
        </w:numPr>
      </w:pPr>
      <w:r>
        <w:t>The project will be co-supervised by A/Prof Wei Hua Ho from the University of the Witwatersrand in South Africa.</w:t>
      </w:r>
    </w:p>
    <w:p w14:paraId="2CFF52D5" w14:textId="2DDDC15C" w:rsidR="001B5130" w:rsidRDefault="001B5130" w:rsidP="000C4BDF">
      <w:pPr>
        <w:pStyle w:val="ListParagraph"/>
        <w:numPr>
          <w:ilvl w:val="0"/>
          <w:numId w:val="15"/>
        </w:numPr>
      </w:pPr>
      <w:r>
        <w:t xml:space="preserve">The </w:t>
      </w:r>
      <w:r w:rsidR="005812D8">
        <w:t xml:space="preserve">total </w:t>
      </w:r>
      <w:r>
        <w:t xml:space="preserve">duration will be </w:t>
      </w:r>
      <w:r w:rsidR="005812D8">
        <w:t>10</w:t>
      </w:r>
      <w:r w:rsidR="00705EC0">
        <w:t xml:space="preserve"> months.</w:t>
      </w:r>
    </w:p>
    <w:p w14:paraId="5A197E0F" w14:textId="77777777" w:rsidR="007B2734" w:rsidRDefault="007B2734" w:rsidP="006A4E9F">
      <w:pPr>
        <w:pStyle w:val="Heading1"/>
      </w:pPr>
      <w:r>
        <w:t>Literature</w:t>
      </w:r>
    </w:p>
    <w:p w14:paraId="1F05E6A2" w14:textId="77777777" w:rsidR="00694407" w:rsidRPr="00694407" w:rsidRDefault="00694407" w:rsidP="000C4BDF">
      <w:r w:rsidRPr="00694407">
        <w:t xml:space="preserve">Some </w:t>
      </w:r>
      <w:r>
        <w:t>links to literature on the panel method, spline theory, and constrained optimization:</w:t>
      </w:r>
    </w:p>
    <w:p w14:paraId="07D2B6E0" w14:textId="77777777" w:rsidR="002E525C" w:rsidRDefault="007948B8" w:rsidP="002E525C">
      <w:pPr>
        <w:pStyle w:val="ListParagraph"/>
        <w:numPr>
          <w:ilvl w:val="0"/>
          <w:numId w:val="16"/>
        </w:numPr>
      </w:pPr>
      <w:r w:rsidRPr="007948B8">
        <w:t xml:space="preserve">Laroche D, Nkrumah G, Ng C. </w:t>
      </w:r>
      <w:hyperlink r:id="rId6" w:history="1">
        <w:r w:rsidRPr="006541FA">
          <w:rPr>
            <w:rStyle w:val="Hyperlink"/>
          </w:rPr>
          <w:t xml:space="preserve">Real-World Retrospective Consecutive Study of Ab </w:t>
        </w:r>
        <w:proofErr w:type="spellStart"/>
        <w:r w:rsidRPr="006541FA">
          <w:rPr>
            <w:rStyle w:val="Hyperlink"/>
          </w:rPr>
          <w:t>Interno</w:t>
        </w:r>
        <w:proofErr w:type="spellEnd"/>
        <w:r w:rsidRPr="006541FA">
          <w:rPr>
            <w:rStyle w:val="Hyperlink"/>
          </w:rPr>
          <w:t xml:space="preserve"> XEN 45 Gel Stent Implant with Mitomycin C in Black and Afro-Latino Patients with Glaucoma: 40% Required Secondary Glaucoma Surgery at 1 Year</w:t>
        </w:r>
      </w:hyperlink>
      <w:r w:rsidRPr="007948B8">
        <w:t xml:space="preserve">. Middle East </w:t>
      </w:r>
      <w:proofErr w:type="spellStart"/>
      <w:r w:rsidRPr="007948B8">
        <w:t>Afr</w:t>
      </w:r>
      <w:proofErr w:type="spellEnd"/>
      <w:r w:rsidRPr="007948B8">
        <w:t xml:space="preserve"> J </w:t>
      </w:r>
      <w:proofErr w:type="spellStart"/>
      <w:r w:rsidRPr="007948B8">
        <w:t>Ophthalmol</w:t>
      </w:r>
      <w:proofErr w:type="spellEnd"/>
      <w:r w:rsidRPr="007948B8">
        <w:t xml:space="preserve">. 2020 Jan 29;26(4):229-234. </w:t>
      </w:r>
      <w:proofErr w:type="spellStart"/>
      <w:r w:rsidRPr="007948B8">
        <w:t>doi</w:t>
      </w:r>
      <w:proofErr w:type="spellEnd"/>
      <w:r w:rsidRPr="007948B8">
        <w:t>: 10.4103/meajo.MEAJO_126_19. PMID: 32153335; PMCID: PMC7034147.</w:t>
      </w:r>
    </w:p>
    <w:p w14:paraId="43EA7B38" w14:textId="26D68AFD" w:rsidR="007948B8" w:rsidRDefault="002E525C" w:rsidP="002E525C">
      <w:pPr>
        <w:pStyle w:val="ListParagraph"/>
        <w:numPr>
          <w:ilvl w:val="0"/>
          <w:numId w:val="16"/>
        </w:numPr>
      </w:pPr>
      <w:r w:rsidRPr="002E525C">
        <w:rPr>
          <w:rStyle w:val="fal6plv"/>
          <w:rFonts w:ascii="grInter" w:hAnsi="grInter"/>
          <w:color w:val="0E101A"/>
          <w:shd w:val="clear" w:color="auto" w:fill="FFFFFF"/>
        </w:rPr>
        <w:t xml:space="preserve">Chen, X., Liang, Z., Yang, K., </w:t>
      </w:r>
      <w:proofErr w:type="spellStart"/>
      <w:r w:rsidRPr="002E525C">
        <w:rPr>
          <w:rStyle w:val="fal6plv"/>
          <w:rFonts w:ascii="grInter" w:hAnsi="grInter"/>
          <w:color w:val="0E101A"/>
          <w:shd w:val="clear" w:color="auto" w:fill="FFFFFF"/>
        </w:rPr>
        <w:t>Lv</w:t>
      </w:r>
      <w:proofErr w:type="spellEnd"/>
      <w:r w:rsidRPr="002E525C">
        <w:rPr>
          <w:rStyle w:val="fal6plv"/>
          <w:rFonts w:ascii="grInter" w:hAnsi="grInter"/>
          <w:color w:val="0E101A"/>
          <w:shd w:val="clear" w:color="auto" w:fill="FFFFFF"/>
        </w:rPr>
        <w:t>, K., Ma, Y., Li, M., &amp; Wu, H. (2022). </w:t>
      </w:r>
      <w:hyperlink r:id="rId7" w:history="1">
        <w:r w:rsidRPr="002E525C">
          <w:rPr>
            <w:rStyle w:val="Hyperlink"/>
            <w:rFonts w:ascii="grInter" w:hAnsi="grInter"/>
            <w:shd w:val="clear" w:color="auto" w:fill="FFFFFF"/>
          </w:rPr>
          <w:t>The Outcomes of XEN Gel Stent Implantation: A Systematic Review and Meta-Analysis</w:t>
        </w:r>
      </w:hyperlink>
      <w:r w:rsidRPr="002E525C">
        <w:rPr>
          <w:rStyle w:val="fal6plv"/>
          <w:rFonts w:ascii="grInter" w:hAnsi="grInter"/>
          <w:color w:val="0E101A"/>
          <w:shd w:val="clear" w:color="auto" w:fill="FFFFFF"/>
        </w:rPr>
        <w:t>. </w:t>
      </w:r>
      <w:r w:rsidRPr="002E525C">
        <w:rPr>
          <w:rStyle w:val="fal6plv"/>
          <w:rFonts w:ascii="grInter" w:hAnsi="grInter"/>
          <w:i/>
          <w:iCs/>
          <w:color w:val="0E101A"/>
          <w:shd w:val="clear" w:color="auto" w:fill="FFFFFF"/>
        </w:rPr>
        <w:t>Frontiers in Medicine</w:t>
      </w:r>
      <w:r w:rsidRPr="002E525C">
        <w:rPr>
          <w:rStyle w:val="fal6plv"/>
          <w:rFonts w:ascii="grInter" w:hAnsi="grInter"/>
          <w:color w:val="0E101A"/>
          <w:shd w:val="clear" w:color="auto" w:fill="FFFFFF"/>
        </w:rPr>
        <w:t>. https://doi.org/10.3389/fmed.2022.804847</w:t>
      </w:r>
    </w:p>
    <w:p w14:paraId="71B23EEC" w14:textId="7BE38FFC" w:rsidR="00AE4558" w:rsidRDefault="00AE4558" w:rsidP="00AE4558">
      <w:pPr>
        <w:pStyle w:val="ListParagraph"/>
        <w:numPr>
          <w:ilvl w:val="0"/>
          <w:numId w:val="16"/>
        </w:numPr>
      </w:pPr>
      <w:r w:rsidRPr="00AE4558">
        <w:lastRenderedPageBreak/>
        <w:t xml:space="preserve">N. Basson, F. </w:t>
      </w:r>
      <w:proofErr w:type="spellStart"/>
      <w:r w:rsidRPr="00AE4558">
        <w:t>Alimahomed</w:t>
      </w:r>
      <w:proofErr w:type="spellEnd"/>
      <w:r w:rsidRPr="00AE4558">
        <w:t>, P. H. Geoghegan, S. E. Williams, and W. H. Ho, “</w:t>
      </w:r>
      <w:hyperlink r:id="rId8" w:history="1">
        <w:r w:rsidRPr="00AE4558">
          <w:rPr>
            <w:rStyle w:val="Hyperlink"/>
          </w:rPr>
          <w:t xml:space="preserve">An aqueous </w:t>
        </w:r>
        <w:proofErr w:type="spellStart"/>
        <w:r w:rsidRPr="00AE4558">
          <w:rPr>
            <w:rStyle w:val="Hyperlink"/>
          </w:rPr>
          <w:t>humour</w:t>
        </w:r>
        <w:proofErr w:type="spellEnd"/>
        <w:r w:rsidRPr="00AE4558">
          <w:rPr>
            <w:rStyle w:val="Hyperlink"/>
          </w:rPr>
          <w:t xml:space="preserve"> fluid dynamic study for normal and glaucomatous eye conditions</w:t>
        </w:r>
      </w:hyperlink>
      <w:r w:rsidRPr="00AE4558">
        <w:t>,” in 2022 44th Annual International Conference of the IEEE Engineering in Medicine &amp; Biology Society (EMBC), 2022, pp. 3963–3966.</w:t>
      </w:r>
    </w:p>
    <w:p w14:paraId="35BF5E05" w14:textId="0B84A86E" w:rsidR="00AE4558" w:rsidRDefault="00463901" w:rsidP="00FE04D9">
      <w:pPr>
        <w:pStyle w:val="ListParagraph"/>
        <w:numPr>
          <w:ilvl w:val="0"/>
          <w:numId w:val="16"/>
        </w:numPr>
      </w:pPr>
      <w:r>
        <w:t xml:space="preserve">Production and flow of aqueous </w:t>
      </w:r>
      <w:proofErr w:type="spellStart"/>
      <w:r>
        <w:t>humour</w:t>
      </w:r>
      <w:proofErr w:type="spellEnd"/>
      <w:r>
        <w:t xml:space="preserve">, </w:t>
      </w:r>
      <w:hyperlink r:id="rId9" w:history="1">
        <w:r w:rsidRPr="00432C6B">
          <w:rPr>
            <w:rStyle w:val="Hyperlink"/>
          </w:rPr>
          <w:t>https://entokey.com/production-and-flow-of-aqueous-humor/</w:t>
        </w:r>
      </w:hyperlink>
      <w:r>
        <w:t>.</w:t>
      </w:r>
    </w:p>
    <w:p w14:paraId="4F6C9A26" w14:textId="659F9260" w:rsidR="001B5130" w:rsidRPr="007E45DA" w:rsidRDefault="001B5130" w:rsidP="00AE4558">
      <w:pPr>
        <w:pStyle w:val="Heading1"/>
      </w:pPr>
      <w:r w:rsidRPr="007E45DA">
        <w:t>Contact information</w:t>
      </w:r>
    </w:p>
    <w:p w14:paraId="1462927A" w14:textId="67998DF9" w:rsidR="001B5130" w:rsidRDefault="001B5130" w:rsidP="001B5130">
      <w:r>
        <w:t>For details and general info</w:t>
      </w:r>
      <w:r w:rsidR="000C4BDF">
        <w:t>,</w:t>
      </w:r>
      <w:r>
        <w:t xml:space="preserve"> please feel free to contact </w:t>
      </w:r>
      <w:r w:rsidR="00705EC0">
        <w:t>Nikki Basson</w:t>
      </w:r>
      <w:r>
        <w:t>:</w:t>
      </w:r>
    </w:p>
    <w:p w14:paraId="171425FD" w14:textId="01B84BE6" w:rsidR="009A2316" w:rsidRDefault="008D57B3" w:rsidP="008D57B3">
      <w:pPr>
        <w:spacing w:after="0"/>
      </w:pPr>
      <w:r>
        <w:rPr>
          <w:b/>
        </w:rPr>
        <w:t>E</w:t>
      </w:r>
      <w:r w:rsidR="001B5130" w:rsidRPr="007E45DA">
        <w:rPr>
          <w:b/>
        </w:rPr>
        <w:t>-mail</w:t>
      </w:r>
      <w:r w:rsidR="007E45DA">
        <w:tab/>
      </w:r>
      <w:r w:rsidR="007E45DA">
        <w:tab/>
      </w:r>
      <w:r w:rsidR="00705EC0">
        <w:t>n.basson</w:t>
      </w:r>
      <w:r w:rsidR="001B5130">
        <w:t>@utwente.nl</w:t>
      </w:r>
    </w:p>
    <w:sectPr w:rsidR="009A2316" w:rsidSect="00CE274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5010"/>
    <w:multiLevelType w:val="hybridMultilevel"/>
    <w:tmpl w:val="5A0E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7E8A"/>
    <w:multiLevelType w:val="hybridMultilevel"/>
    <w:tmpl w:val="9770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335A8"/>
    <w:multiLevelType w:val="hybridMultilevel"/>
    <w:tmpl w:val="6B0A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263"/>
    <w:multiLevelType w:val="hybridMultilevel"/>
    <w:tmpl w:val="1E8AD3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B95601"/>
    <w:multiLevelType w:val="hybridMultilevel"/>
    <w:tmpl w:val="33A6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4647"/>
    <w:multiLevelType w:val="hybridMultilevel"/>
    <w:tmpl w:val="E50E0156"/>
    <w:lvl w:ilvl="0" w:tplc="CB7AC098">
      <w:start w:val="1"/>
      <w:numFmt w:val="decimal"/>
      <w:pStyle w:val="Heading1"/>
      <w:lvlText w:val="%1."/>
      <w:lvlJc w:val="left"/>
      <w:pPr>
        <w:ind w:left="720" w:hanging="360"/>
      </w:pPr>
    </w:lvl>
    <w:lvl w:ilvl="1" w:tplc="BBA4356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64E03"/>
    <w:multiLevelType w:val="hybridMultilevel"/>
    <w:tmpl w:val="1386804C"/>
    <w:lvl w:ilvl="0" w:tplc="A8AA1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E466E"/>
    <w:multiLevelType w:val="hybridMultilevel"/>
    <w:tmpl w:val="B644C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13921"/>
    <w:multiLevelType w:val="hybridMultilevel"/>
    <w:tmpl w:val="11CAF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D27C48"/>
    <w:multiLevelType w:val="hybridMultilevel"/>
    <w:tmpl w:val="85E89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87DD7"/>
    <w:multiLevelType w:val="hybridMultilevel"/>
    <w:tmpl w:val="EFA2C688"/>
    <w:lvl w:ilvl="0" w:tplc="A8AA1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94827"/>
    <w:multiLevelType w:val="hybridMultilevel"/>
    <w:tmpl w:val="8AA2F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F1D47"/>
    <w:multiLevelType w:val="hybridMultilevel"/>
    <w:tmpl w:val="05388206"/>
    <w:lvl w:ilvl="0" w:tplc="A8AA1B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B6872"/>
    <w:multiLevelType w:val="hybridMultilevel"/>
    <w:tmpl w:val="7140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05301"/>
    <w:multiLevelType w:val="hybridMultilevel"/>
    <w:tmpl w:val="2670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43DEE"/>
    <w:multiLevelType w:val="hybridMultilevel"/>
    <w:tmpl w:val="1F682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B0502"/>
    <w:multiLevelType w:val="hybridMultilevel"/>
    <w:tmpl w:val="B62AE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1135A"/>
    <w:multiLevelType w:val="hybridMultilevel"/>
    <w:tmpl w:val="26525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207729">
    <w:abstractNumId w:val="14"/>
  </w:num>
  <w:num w:numId="2" w16cid:durableId="227425773">
    <w:abstractNumId w:val="9"/>
  </w:num>
  <w:num w:numId="3" w16cid:durableId="1550023221">
    <w:abstractNumId w:val="11"/>
  </w:num>
  <w:num w:numId="4" w16cid:durableId="830024382">
    <w:abstractNumId w:val="0"/>
  </w:num>
  <w:num w:numId="5" w16cid:durableId="109402406">
    <w:abstractNumId w:val="12"/>
  </w:num>
  <w:num w:numId="6" w16cid:durableId="491991737">
    <w:abstractNumId w:val="8"/>
  </w:num>
  <w:num w:numId="7" w16cid:durableId="1473138981">
    <w:abstractNumId w:val="10"/>
  </w:num>
  <w:num w:numId="8" w16cid:durableId="2108961642">
    <w:abstractNumId w:val="6"/>
  </w:num>
  <w:num w:numId="9" w16cid:durableId="1730958337">
    <w:abstractNumId w:val="15"/>
  </w:num>
  <w:num w:numId="10" w16cid:durableId="218828961">
    <w:abstractNumId w:val="3"/>
  </w:num>
  <w:num w:numId="11" w16cid:durableId="68692815">
    <w:abstractNumId w:val="5"/>
  </w:num>
  <w:num w:numId="12" w16cid:durableId="1987278500">
    <w:abstractNumId w:val="4"/>
  </w:num>
  <w:num w:numId="13" w16cid:durableId="2021198337">
    <w:abstractNumId w:val="17"/>
  </w:num>
  <w:num w:numId="14" w16cid:durableId="111830939">
    <w:abstractNumId w:val="13"/>
  </w:num>
  <w:num w:numId="15" w16cid:durableId="1244339729">
    <w:abstractNumId w:val="1"/>
  </w:num>
  <w:num w:numId="16" w16cid:durableId="404840156">
    <w:abstractNumId w:val="16"/>
  </w:num>
  <w:num w:numId="17" w16cid:durableId="504132047">
    <w:abstractNumId w:val="7"/>
  </w:num>
  <w:num w:numId="18" w16cid:durableId="19281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s7QwNzexMDU0tzRR0lEKTi0uzszPAykwqgUAKYoQQCwAAAA="/>
  </w:docVars>
  <w:rsids>
    <w:rsidRoot w:val="00F844D1"/>
    <w:rsid w:val="000054D6"/>
    <w:rsid w:val="00037B20"/>
    <w:rsid w:val="00075797"/>
    <w:rsid w:val="000A050D"/>
    <w:rsid w:val="000C4BDF"/>
    <w:rsid w:val="000E0480"/>
    <w:rsid w:val="00117B0C"/>
    <w:rsid w:val="00170892"/>
    <w:rsid w:val="001750B8"/>
    <w:rsid w:val="0019228A"/>
    <w:rsid w:val="001B49EF"/>
    <w:rsid w:val="001B5130"/>
    <w:rsid w:val="002002E3"/>
    <w:rsid w:val="00203871"/>
    <w:rsid w:val="0022129F"/>
    <w:rsid w:val="0025739A"/>
    <w:rsid w:val="0027641F"/>
    <w:rsid w:val="002A57B5"/>
    <w:rsid w:val="002E525C"/>
    <w:rsid w:val="003026C8"/>
    <w:rsid w:val="003627ED"/>
    <w:rsid w:val="0043715D"/>
    <w:rsid w:val="00452A22"/>
    <w:rsid w:val="00463901"/>
    <w:rsid w:val="00474747"/>
    <w:rsid w:val="00477195"/>
    <w:rsid w:val="004D238F"/>
    <w:rsid w:val="005812D8"/>
    <w:rsid w:val="005B1255"/>
    <w:rsid w:val="006378C7"/>
    <w:rsid w:val="006541FA"/>
    <w:rsid w:val="00673AFE"/>
    <w:rsid w:val="00685DC7"/>
    <w:rsid w:val="00694407"/>
    <w:rsid w:val="00697E03"/>
    <w:rsid w:val="006A4E9F"/>
    <w:rsid w:val="00705EC0"/>
    <w:rsid w:val="007948B8"/>
    <w:rsid w:val="007B2734"/>
    <w:rsid w:val="007E45DA"/>
    <w:rsid w:val="007E4944"/>
    <w:rsid w:val="008000CD"/>
    <w:rsid w:val="00873F3D"/>
    <w:rsid w:val="008D57B3"/>
    <w:rsid w:val="008E6608"/>
    <w:rsid w:val="009A2316"/>
    <w:rsid w:val="009A4D3F"/>
    <w:rsid w:val="00A23FFB"/>
    <w:rsid w:val="00A56C2E"/>
    <w:rsid w:val="00A621EE"/>
    <w:rsid w:val="00A74639"/>
    <w:rsid w:val="00AE4558"/>
    <w:rsid w:val="00B43587"/>
    <w:rsid w:val="00C047DB"/>
    <w:rsid w:val="00C67D17"/>
    <w:rsid w:val="00CB3A4D"/>
    <w:rsid w:val="00CE2743"/>
    <w:rsid w:val="00CE51BD"/>
    <w:rsid w:val="00CF4D88"/>
    <w:rsid w:val="00D118A1"/>
    <w:rsid w:val="00DD2FA6"/>
    <w:rsid w:val="00DE6D1C"/>
    <w:rsid w:val="00E02E5A"/>
    <w:rsid w:val="00E145A2"/>
    <w:rsid w:val="00E323CF"/>
    <w:rsid w:val="00E65B9A"/>
    <w:rsid w:val="00E74044"/>
    <w:rsid w:val="00F37EAA"/>
    <w:rsid w:val="00F802CA"/>
    <w:rsid w:val="00F844D1"/>
    <w:rsid w:val="00FC46BA"/>
    <w:rsid w:val="00FC718C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09A3"/>
  <w15:chartTrackingRefBased/>
  <w15:docId w15:val="{B18B03D8-FD69-4F86-A468-C1D29AD7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E9F"/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C67D17"/>
    <w:pPr>
      <w:numPr>
        <w:numId w:val="11"/>
      </w:numPr>
      <w:spacing w:before="240" w:after="120" w:line="240" w:lineRule="auto"/>
      <w:ind w:left="357" w:hanging="357"/>
      <w:outlineLvl w:val="0"/>
    </w:pPr>
    <w:rPr>
      <w:rFonts w:eastAsia="Times New Roman" w:cs="Times New Roman"/>
      <w:b/>
      <w:bCs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9F"/>
    <w:pPr>
      <w:spacing w:before="24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7D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7D1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0A050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9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E4558"/>
    <w:rPr>
      <w:color w:val="605E5C"/>
      <w:shd w:val="clear" w:color="auto" w:fill="E1DFDD"/>
    </w:rPr>
  </w:style>
  <w:style w:type="character" w:customStyle="1" w:styleId="fal6plv">
    <w:name w:val="fal6plv"/>
    <w:basedOn w:val="DefaultParagraphFont"/>
    <w:rsid w:val="002E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document/9871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ontiersin.org/articles/10.3389/fmed.2022.804847/f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703414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tokey.com/production-and-flow-of-aqueous-hum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Editor</cp:lastModifiedBy>
  <cp:revision>23</cp:revision>
  <cp:lastPrinted>2018-02-15T07:42:00Z</cp:lastPrinted>
  <dcterms:created xsi:type="dcterms:W3CDTF">2022-10-03T11:38:00Z</dcterms:created>
  <dcterms:modified xsi:type="dcterms:W3CDTF">2022-10-09T07:05:00Z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9ae006196d760209bb99d918db2a2648504b1a5c58fb6ed7dc5675ac07686718</vt:lpwstr>
  </property>
</Properties>
</file>