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6900" w14:textId="0234AED3" w:rsidR="00395923" w:rsidRPr="00DA10E1" w:rsidRDefault="00E57919" w:rsidP="008E0017">
      <w:pPr>
        <w:pStyle w:val="Title"/>
        <w:jc w:val="center"/>
        <w:rPr>
          <w:sz w:val="44"/>
          <w:szCs w:val="44"/>
        </w:rPr>
      </w:pPr>
      <w:r w:rsidRPr="00DA10E1">
        <w:rPr>
          <w:sz w:val="44"/>
          <w:szCs w:val="44"/>
        </w:rPr>
        <w:t>Optimizing Waste Heat Recovery in Green Hydrogen Production: Design and Techno-economic Analysis</w:t>
      </w:r>
    </w:p>
    <w:p w14:paraId="1D461B6A" w14:textId="77777777" w:rsidR="001A65C1" w:rsidRDefault="001A65C1" w:rsidP="00204D16">
      <w:pPr>
        <w:sectPr w:rsidR="001A65C1" w:rsidSect="00EA732F"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417" w:left="1417" w:header="680" w:footer="680" w:gutter="0"/>
          <w:cols w:space="708"/>
          <w:titlePg/>
          <w:docGrid w:linePitch="360"/>
        </w:sectPr>
      </w:pPr>
    </w:p>
    <w:p w14:paraId="4C0E38F0" w14:textId="77777777" w:rsidR="001A65C1" w:rsidRDefault="001A65C1" w:rsidP="001A65C1">
      <w:pPr>
        <w:jc w:val="center"/>
      </w:pPr>
      <w:r w:rsidRPr="001A65C1">
        <w:rPr>
          <w:noProof/>
        </w:rPr>
        <w:drawing>
          <wp:inline distT="0" distB="0" distL="0" distR="0" wp14:anchorId="5A796A81" wp14:editId="472BD249">
            <wp:extent cx="1620483" cy="1800000"/>
            <wp:effectExtent l="0" t="0" r="0" b="0"/>
            <wp:docPr id="1" name="Picture 1" descr="A picture containing sky, outdoor, grass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ky, outdoor, grass, outdoor objec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20483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657BA" w14:textId="77777777" w:rsidR="001A65C1" w:rsidRDefault="001A65C1" w:rsidP="00204D16"/>
    <w:p w14:paraId="55226E7E" w14:textId="4FC073E1" w:rsidR="00204D16" w:rsidRPr="001A65C1" w:rsidRDefault="00204D16" w:rsidP="00204D16">
      <w:pPr>
        <w:rPr>
          <w:b/>
          <w:bCs/>
        </w:rPr>
      </w:pPr>
      <w:r w:rsidRPr="00204D16">
        <w:rPr>
          <w:b/>
          <w:bCs/>
        </w:rPr>
        <w:t xml:space="preserve">Join our research project in collaboration with Suzlon and contribute to </w:t>
      </w:r>
      <w:r w:rsidRPr="001A65C1">
        <w:rPr>
          <w:b/>
          <w:bCs/>
        </w:rPr>
        <w:t>developing</w:t>
      </w:r>
      <w:r w:rsidRPr="00204D16">
        <w:rPr>
          <w:b/>
          <w:bCs/>
        </w:rPr>
        <w:t xml:space="preserve"> sustainable energy technologies by optimizing waste heat recovery in green hydrogen production. Seize this opportunity to work with industry professionals and make a tangible impact on the future of hydrogen energy.</w:t>
      </w:r>
    </w:p>
    <w:p w14:paraId="30346848" w14:textId="77777777" w:rsidR="001A65C1" w:rsidRDefault="001A65C1" w:rsidP="008E0017">
      <w:pPr>
        <w:pStyle w:val="Heading1"/>
        <w:sectPr w:rsidR="001A65C1" w:rsidSect="001A65C1">
          <w:type w:val="continuous"/>
          <w:pgSz w:w="11906" w:h="16838"/>
          <w:pgMar w:top="1417" w:right="1417" w:bottom="1417" w:left="1417" w:header="680" w:footer="680" w:gutter="0"/>
          <w:cols w:num="2" w:space="708"/>
          <w:titlePg/>
          <w:docGrid w:linePitch="360"/>
        </w:sectPr>
      </w:pPr>
    </w:p>
    <w:p w14:paraId="3283BB7B" w14:textId="649221AA" w:rsidR="000B08D2" w:rsidRPr="00DA10E1" w:rsidRDefault="000B08D2" w:rsidP="008E0017">
      <w:pPr>
        <w:pStyle w:val="Heading1"/>
      </w:pPr>
      <w:r w:rsidRPr="00DA10E1">
        <w:t>Introduction</w:t>
      </w:r>
    </w:p>
    <w:p w14:paraId="4F77563E" w14:textId="77777777" w:rsidR="001A65C1" w:rsidRDefault="00204D16" w:rsidP="001A65C1">
      <w:bookmarkStart w:id="0" w:name="_Hlk42870030"/>
      <w:r>
        <w:t>Enhancing the green hydrogen economy is crucial with the rising global demand for hydrogen</w:t>
      </w:r>
      <w:r w:rsidR="008E0017" w:rsidRPr="00DA10E1">
        <w:t xml:space="preserve">. Recovering waste heat generated during hydrogen production can improve green hydrogen's profitability. </w:t>
      </w:r>
      <w:r>
        <w:t>In collaboration with Suzlon, this research project</w:t>
      </w:r>
      <w:r w:rsidR="008E0017" w:rsidRPr="00DA10E1">
        <w:t xml:space="preserve"> aims to design, model, and evaluate waste heat recovery systems for Alkaline electrolyzers (temperature in the range of 60-70</w:t>
      </w:r>
      <w:r w:rsidR="008E0017" w:rsidRPr="00DA10E1">
        <w:rPr>
          <w:rFonts w:cstheme="minorHAnsi"/>
        </w:rPr>
        <w:t>°</w:t>
      </w:r>
      <w:r w:rsidR="008E0017" w:rsidRPr="00DA10E1">
        <w:t>C), considering Levelized Cost of Heat (LCOH) for capacities of 1, 5, and 500 MW.</w:t>
      </w:r>
    </w:p>
    <w:p w14:paraId="25967505" w14:textId="25A1E913" w:rsidR="001A65C1" w:rsidRDefault="001A65C1" w:rsidP="001A65C1">
      <w:pPr>
        <w:sectPr w:rsidR="001A65C1" w:rsidSect="001A65C1">
          <w:type w:val="continuous"/>
          <w:pgSz w:w="11906" w:h="16838"/>
          <w:pgMar w:top="1417" w:right="1417" w:bottom="1417" w:left="1417" w:header="680" w:footer="680" w:gutter="0"/>
          <w:cols w:space="708"/>
          <w:titlePg/>
          <w:docGrid w:linePitch="360"/>
        </w:sectPr>
      </w:pPr>
    </w:p>
    <w:p w14:paraId="3BD2CAA4" w14:textId="22AA60AF" w:rsidR="00822BCD" w:rsidRPr="00DA10E1" w:rsidRDefault="00822BCD" w:rsidP="008E0017">
      <w:pPr>
        <w:pStyle w:val="Heading1"/>
      </w:pPr>
      <w:r w:rsidRPr="00DA10E1">
        <w:t>Research questions</w:t>
      </w:r>
    </w:p>
    <w:p w14:paraId="16641763" w14:textId="77777777" w:rsidR="00BD1D95" w:rsidRPr="00BD1D95" w:rsidRDefault="00BD1D95" w:rsidP="00BD1D95">
      <w:pPr>
        <w:numPr>
          <w:ilvl w:val="0"/>
          <w:numId w:val="14"/>
        </w:numPr>
        <w:ind w:left="714" w:hanging="357"/>
      </w:pPr>
      <w:r w:rsidRPr="00BD1D95">
        <w:t>What are the viable waste heat recovery options for low-temperature heat (60-70°C)?</w:t>
      </w:r>
    </w:p>
    <w:p w14:paraId="18E1EE1C" w14:textId="77777777" w:rsidR="00BD1D95" w:rsidRPr="00BD1D95" w:rsidRDefault="00BD1D95" w:rsidP="00BD1D95">
      <w:pPr>
        <w:numPr>
          <w:ilvl w:val="0"/>
          <w:numId w:val="14"/>
        </w:numPr>
        <w:ind w:left="714" w:hanging="357"/>
      </w:pPr>
      <w:r w:rsidRPr="00BD1D95">
        <w:t>What is the maximum recoverable waste heat amount?</w:t>
      </w:r>
    </w:p>
    <w:p w14:paraId="2E78640A" w14:textId="6C1B109D" w:rsidR="00BD1D95" w:rsidRPr="00BD1D95" w:rsidRDefault="00BD1D95" w:rsidP="00BD1D95">
      <w:pPr>
        <w:numPr>
          <w:ilvl w:val="0"/>
          <w:numId w:val="14"/>
        </w:numPr>
        <w:ind w:left="714" w:hanging="357"/>
      </w:pPr>
      <w:r w:rsidRPr="00BD1D95">
        <w:t xml:space="preserve">How do the available heat recovery options perform in terms of techno-economic </w:t>
      </w:r>
      <w:r w:rsidR="003468FE" w:rsidRPr="00DA10E1">
        <w:t>analysis</w:t>
      </w:r>
      <w:r w:rsidRPr="00BD1D95">
        <w:t>?</w:t>
      </w:r>
    </w:p>
    <w:p w14:paraId="5BA2B27E" w14:textId="77777777" w:rsidR="00BD1D95" w:rsidRPr="00BD1D95" w:rsidRDefault="00BD1D95" w:rsidP="00BD1D95">
      <w:pPr>
        <w:numPr>
          <w:ilvl w:val="0"/>
          <w:numId w:val="14"/>
        </w:numPr>
        <w:ind w:left="714" w:hanging="357"/>
      </w:pPr>
      <w:r w:rsidRPr="00BD1D95">
        <w:t>What are the most effective ways to store and utilize this waste heat for maximum techno-economic benefit?</w:t>
      </w:r>
    </w:p>
    <w:p w14:paraId="6469F97B" w14:textId="65A83590" w:rsidR="00822BCD" w:rsidRPr="00DA10E1" w:rsidRDefault="00822BCD" w:rsidP="008E0017">
      <w:pPr>
        <w:pStyle w:val="Heading2"/>
      </w:pPr>
      <w:r w:rsidRPr="00DA10E1">
        <w:t>Objectives</w:t>
      </w:r>
    </w:p>
    <w:p w14:paraId="5C7D5A5C" w14:textId="0937B5EB" w:rsidR="008177DE" w:rsidRPr="008177DE" w:rsidRDefault="008177DE" w:rsidP="008177DE">
      <w:r w:rsidRPr="008177DE">
        <w:t>The research project</w:t>
      </w:r>
      <w:r w:rsidR="00454798">
        <w:t>,</w:t>
      </w:r>
      <w:r w:rsidR="00454798" w:rsidRPr="00454798">
        <w:t xml:space="preserve"> </w:t>
      </w:r>
      <w:r w:rsidR="00454798">
        <w:t>which is an MSc assignment for SET students</w:t>
      </w:r>
      <w:r w:rsidR="00454798">
        <w:t>,</w:t>
      </w:r>
      <w:r w:rsidRPr="008177DE">
        <w:t xml:space="preserve"> will focus on</w:t>
      </w:r>
      <w:r w:rsidR="00204D16">
        <w:t xml:space="preserve"> the following</w:t>
      </w:r>
      <w:r w:rsidRPr="008177DE">
        <w:t>:</w:t>
      </w:r>
    </w:p>
    <w:p w14:paraId="50005FAD" w14:textId="73798998" w:rsidR="008177DE" w:rsidRPr="008177DE" w:rsidRDefault="008177DE" w:rsidP="008177DE">
      <w:pPr>
        <w:numPr>
          <w:ilvl w:val="0"/>
          <w:numId w:val="15"/>
        </w:numPr>
      </w:pPr>
      <w:r w:rsidRPr="008177DE">
        <w:t>Developing and modeling innovative heat recovery configurations integrated with thermal energy storage systems for low-temperature electrolyzers</w:t>
      </w:r>
    </w:p>
    <w:p w14:paraId="39634B09" w14:textId="18A091BE" w:rsidR="008177DE" w:rsidRPr="008177DE" w:rsidRDefault="008177DE" w:rsidP="008177DE">
      <w:pPr>
        <w:numPr>
          <w:ilvl w:val="0"/>
          <w:numId w:val="15"/>
        </w:numPr>
      </w:pPr>
      <w:r w:rsidRPr="008177DE">
        <w:t>Evaluating and optimizing the most promising and advanced integrated configurations for optimal operating performance</w:t>
      </w:r>
    </w:p>
    <w:p w14:paraId="011BB899" w14:textId="6303F3DF" w:rsidR="003468FE" w:rsidRPr="00DA10E1" w:rsidRDefault="008177DE" w:rsidP="003468FE">
      <w:pPr>
        <w:numPr>
          <w:ilvl w:val="0"/>
          <w:numId w:val="15"/>
        </w:numPr>
      </w:pPr>
      <w:r w:rsidRPr="008177DE">
        <w:t>Conducting a techno-economic analysis of the designed thermal storage system</w:t>
      </w:r>
    </w:p>
    <w:bookmarkEnd w:id="0"/>
    <w:p w14:paraId="105C399E" w14:textId="20CD08D5" w:rsidR="000B08D2" w:rsidRPr="00DA10E1" w:rsidRDefault="000B08D2" w:rsidP="008E0017">
      <w:pPr>
        <w:pStyle w:val="Heading2"/>
      </w:pPr>
      <w:r w:rsidRPr="00DA10E1">
        <w:t xml:space="preserve">Role of </w:t>
      </w:r>
      <w:r w:rsidR="005F2343" w:rsidRPr="00DA10E1">
        <w:t>SUZLON</w:t>
      </w:r>
    </w:p>
    <w:p w14:paraId="5EEFB2E8" w14:textId="77777777" w:rsidR="00DA10E1" w:rsidRPr="00DA10E1" w:rsidRDefault="00DA10E1" w:rsidP="00DA10E1">
      <w:r w:rsidRPr="00DA10E1">
        <w:t>Suzlon will contribute to the project by:</w:t>
      </w:r>
    </w:p>
    <w:p w14:paraId="2CAF674B" w14:textId="149AC27A" w:rsidR="00DA10E1" w:rsidRPr="00DA10E1" w:rsidRDefault="00DA10E1" w:rsidP="00DA10E1">
      <w:pPr>
        <w:numPr>
          <w:ilvl w:val="0"/>
          <w:numId w:val="16"/>
        </w:numPr>
      </w:pPr>
      <w:r w:rsidRPr="00DA10E1">
        <w:t>Providing essential data on current installations, energy supply</w:t>
      </w:r>
      <w:r w:rsidR="00204D16">
        <w:t>,</w:t>
      </w:r>
      <w:r w:rsidRPr="00DA10E1">
        <w:t xml:space="preserve"> and demand profiles for modeling and validation. Suzlon will offer 10-minute input power data for wind turbine plants and/or hybrid plants with wind turbines and PV</w:t>
      </w:r>
    </w:p>
    <w:p w14:paraId="12D1D7CC" w14:textId="52BF6BE3" w:rsidR="00204D16" w:rsidRDefault="00DA10E1" w:rsidP="00204D16">
      <w:pPr>
        <w:numPr>
          <w:ilvl w:val="0"/>
          <w:numId w:val="16"/>
        </w:numPr>
      </w:pPr>
      <w:r w:rsidRPr="00DA10E1">
        <w:t>Appointing a Suzlon representative as an external supervisor to guide and provide feedback during regular meetings and attend the final Master's Thesis defense</w:t>
      </w:r>
    </w:p>
    <w:sectPr w:rsidR="00204D16" w:rsidSect="001A65C1">
      <w:type w:val="continuous"/>
      <w:pgSz w:w="11906" w:h="16838"/>
      <w:pgMar w:top="1417" w:right="1417" w:bottom="1417" w:left="141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C587B" w14:textId="77777777" w:rsidR="00D77C08" w:rsidRDefault="00D77C08" w:rsidP="008E0017">
      <w:r>
        <w:separator/>
      </w:r>
    </w:p>
  </w:endnote>
  <w:endnote w:type="continuationSeparator" w:id="0">
    <w:p w14:paraId="26843C15" w14:textId="77777777" w:rsidR="00D77C08" w:rsidRDefault="00D77C08" w:rsidP="008E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988081"/>
      <w:docPartObj>
        <w:docPartGallery w:val="Page Numbers (Bottom of Page)"/>
        <w:docPartUnique/>
      </w:docPartObj>
    </w:sdtPr>
    <w:sdtEndPr/>
    <w:sdtContent>
      <w:p w14:paraId="44FDDA76" w14:textId="382789A2" w:rsidR="00170AB7" w:rsidRDefault="00170AB7" w:rsidP="008E0017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006">
          <w:rPr>
            <w:noProof/>
          </w:rPr>
          <w:t>2</w:t>
        </w:r>
        <w:r>
          <w:fldChar w:fldCharType="end"/>
        </w:r>
      </w:p>
    </w:sdtContent>
  </w:sdt>
  <w:p w14:paraId="309A7902" w14:textId="4B7790E1" w:rsidR="00170AB7" w:rsidRDefault="00170AB7" w:rsidP="008E00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2417420"/>
      <w:docPartObj>
        <w:docPartGallery w:val="Page Numbers (Bottom of Page)"/>
        <w:docPartUnique/>
      </w:docPartObj>
    </w:sdtPr>
    <w:sdtEndPr/>
    <w:sdtContent>
      <w:p w14:paraId="57243BB2" w14:textId="060AEB6B" w:rsidR="00EA732F" w:rsidRDefault="00EA732F" w:rsidP="008E0017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DEC">
          <w:rPr>
            <w:noProof/>
          </w:rPr>
          <w:t>1</w:t>
        </w:r>
        <w:r>
          <w:fldChar w:fldCharType="end"/>
        </w:r>
      </w:p>
    </w:sdtContent>
  </w:sdt>
  <w:p w14:paraId="09C09F43" w14:textId="77777777" w:rsidR="00EA732F" w:rsidRDefault="00EA732F" w:rsidP="008E00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2C37B" w14:textId="77777777" w:rsidR="00D77C08" w:rsidRDefault="00D77C08" w:rsidP="008E0017">
      <w:r>
        <w:separator/>
      </w:r>
    </w:p>
  </w:footnote>
  <w:footnote w:type="continuationSeparator" w:id="0">
    <w:p w14:paraId="0C51F143" w14:textId="77777777" w:rsidR="00D77C08" w:rsidRDefault="00D77C08" w:rsidP="008E0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18334" w14:textId="40766FEA" w:rsidR="001F27C1" w:rsidRPr="00A46475" w:rsidRDefault="00EA732F" w:rsidP="008E0017">
    <w:pPr>
      <w:pStyle w:val="Subtitle"/>
      <w:rPr>
        <w:lang w:val="en-GB"/>
      </w:rPr>
    </w:pPr>
    <w:r w:rsidRPr="00A46475">
      <w:rPr>
        <w:lang w:val="en-GB"/>
      </w:rPr>
      <w:t xml:space="preserve">University Of Twente </w:t>
    </w:r>
    <w:r w:rsidRPr="00A46475">
      <w:rPr>
        <w:lang w:val="en-GB"/>
      </w:rPr>
      <w:tab/>
    </w:r>
    <w:r w:rsidRPr="00A46475">
      <w:rPr>
        <w:lang w:val="en-GB"/>
      </w:rPr>
      <w:tab/>
    </w:r>
    <w:r w:rsidRPr="00A46475">
      <w:rPr>
        <w:lang w:val="en-GB"/>
      </w:rPr>
      <w:tab/>
    </w:r>
    <w:r w:rsidRPr="00A46475">
      <w:rPr>
        <w:lang w:val="en-GB"/>
      </w:rPr>
      <w:tab/>
    </w:r>
    <w:r w:rsidR="00A46475" w:rsidRPr="00A46475">
      <w:rPr>
        <w:lang w:val="en-GB"/>
      </w:rPr>
      <w:tab/>
      <w:t>Supervisor: Dr. Canan Acar</w:t>
    </w:r>
  </w:p>
  <w:p w14:paraId="78B37AA1" w14:textId="336C4E36" w:rsidR="00EA732F" w:rsidRPr="00A46475" w:rsidRDefault="00EA732F" w:rsidP="008E0017">
    <w:pPr>
      <w:pStyle w:val="Subtitle"/>
      <w:rPr>
        <w:lang w:val="en-GB"/>
      </w:rPr>
    </w:pPr>
    <w:r w:rsidRPr="00A46475">
      <w:rPr>
        <w:lang w:val="en-GB"/>
      </w:rPr>
      <w:t>Department: Thermal Fluid Engineering (TFE)</w:t>
    </w:r>
    <w:r w:rsidR="001F27C1" w:rsidRPr="00A46475">
      <w:rPr>
        <w:lang w:val="en-GB"/>
      </w:rPr>
      <w:tab/>
    </w:r>
    <w:r w:rsidR="001F27C1" w:rsidRPr="00A46475">
      <w:rPr>
        <w:lang w:val="en-GB"/>
      </w:rPr>
      <w:tab/>
    </w:r>
    <w:r w:rsidR="00A46475" w:rsidRPr="00A46475">
      <w:rPr>
        <w:lang w:val="en-GB"/>
      </w:rPr>
      <w:t>Contact</w:t>
    </w:r>
    <w:r w:rsidRPr="00A46475">
      <w:rPr>
        <w:lang w:val="en-GB"/>
      </w:rPr>
      <w:t xml:space="preserve">: </w:t>
    </w:r>
    <w:hyperlink r:id="rId1" w:history="1">
      <w:r w:rsidR="00A46475" w:rsidRPr="00A46475">
        <w:rPr>
          <w:rStyle w:val="Hyperlink"/>
          <w:b/>
          <w:bCs/>
          <w:lang w:val="en-GB"/>
        </w:rPr>
        <w:t>c.a.acar@utwente.nl</w:t>
      </w:r>
    </w:hyperlink>
    <w:r w:rsidR="00A46475" w:rsidRPr="00A46475">
      <w:rPr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5CA3"/>
    <w:multiLevelType w:val="multilevel"/>
    <w:tmpl w:val="4B5E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0003F"/>
    <w:multiLevelType w:val="multilevel"/>
    <w:tmpl w:val="27D4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46F54"/>
    <w:multiLevelType w:val="multilevel"/>
    <w:tmpl w:val="91CA7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0B61ED"/>
    <w:multiLevelType w:val="hybridMultilevel"/>
    <w:tmpl w:val="0F9AE42C"/>
    <w:lvl w:ilvl="0" w:tplc="C61A50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456E0"/>
    <w:multiLevelType w:val="hybridMultilevel"/>
    <w:tmpl w:val="AAA4F5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A7377"/>
    <w:multiLevelType w:val="hybridMultilevel"/>
    <w:tmpl w:val="138652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D1B6A"/>
    <w:multiLevelType w:val="hybridMultilevel"/>
    <w:tmpl w:val="BB9845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C2121"/>
    <w:multiLevelType w:val="hybridMultilevel"/>
    <w:tmpl w:val="781A01F2"/>
    <w:lvl w:ilvl="0" w:tplc="E87678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21877"/>
    <w:multiLevelType w:val="hybridMultilevel"/>
    <w:tmpl w:val="A80693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342DC"/>
    <w:multiLevelType w:val="hybridMultilevel"/>
    <w:tmpl w:val="B636D6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71FE3"/>
    <w:multiLevelType w:val="multilevel"/>
    <w:tmpl w:val="0602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A6533C"/>
    <w:multiLevelType w:val="hybridMultilevel"/>
    <w:tmpl w:val="92788A08"/>
    <w:lvl w:ilvl="0" w:tplc="D3A4B2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00F59"/>
    <w:multiLevelType w:val="hybridMultilevel"/>
    <w:tmpl w:val="244CFB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62D86"/>
    <w:multiLevelType w:val="hybridMultilevel"/>
    <w:tmpl w:val="94588F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E5BE7"/>
    <w:multiLevelType w:val="multilevel"/>
    <w:tmpl w:val="D1DA2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194255">
    <w:abstractNumId w:val="3"/>
  </w:num>
  <w:num w:numId="2" w16cid:durableId="1371997152">
    <w:abstractNumId w:val="4"/>
  </w:num>
  <w:num w:numId="3" w16cid:durableId="1809198903">
    <w:abstractNumId w:val="5"/>
  </w:num>
  <w:num w:numId="4" w16cid:durableId="1298803045">
    <w:abstractNumId w:val="8"/>
  </w:num>
  <w:num w:numId="5" w16cid:durableId="1480802184">
    <w:abstractNumId w:val="11"/>
  </w:num>
  <w:num w:numId="6" w16cid:durableId="1209102956">
    <w:abstractNumId w:val="12"/>
  </w:num>
  <w:num w:numId="7" w16cid:durableId="1510289211">
    <w:abstractNumId w:val="13"/>
  </w:num>
  <w:num w:numId="8" w16cid:durableId="166671855">
    <w:abstractNumId w:val="9"/>
  </w:num>
  <w:num w:numId="9" w16cid:durableId="18227730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24395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70472885">
    <w:abstractNumId w:val="7"/>
  </w:num>
  <w:num w:numId="12" w16cid:durableId="21075743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6309062">
    <w:abstractNumId w:val="6"/>
  </w:num>
  <w:num w:numId="14" w16cid:durableId="276986071">
    <w:abstractNumId w:val="14"/>
  </w:num>
  <w:num w:numId="15" w16cid:durableId="360328021">
    <w:abstractNumId w:val="10"/>
  </w:num>
  <w:num w:numId="16" w16cid:durableId="1183931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1sDQ3NrMwMbIwNjVS0lEKTi0uzszPAykwrQUAikX/aiwAAAA="/>
  </w:docVars>
  <w:rsids>
    <w:rsidRoot w:val="00630A7C"/>
    <w:rsid w:val="000001B5"/>
    <w:rsid w:val="0001098B"/>
    <w:rsid w:val="000238B1"/>
    <w:rsid w:val="0004430C"/>
    <w:rsid w:val="00056504"/>
    <w:rsid w:val="00065C3E"/>
    <w:rsid w:val="0007563D"/>
    <w:rsid w:val="000B08D2"/>
    <w:rsid w:val="000B7199"/>
    <w:rsid w:val="000C7027"/>
    <w:rsid w:val="000E1A64"/>
    <w:rsid w:val="000F514E"/>
    <w:rsid w:val="00104DFF"/>
    <w:rsid w:val="0010584C"/>
    <w:rsid w:val="001061DE"/>
    <w:rsid w:val="0011235C"/>
    <w:rsid w:val="00136A17"/>
    <w:rsid w:val="00140CDA"/>
    <w:rsid w:val="00141006"/>
    <w:rsid w:val="00147BAB"/>
    <w:rsid w:val="00151050"/>
    <w:rsid w:val="00170AB7"/>
    <w:rsid w:val="0019780F"/>
    <w:rsid w:val="001A0D61"/>
    <w:rsid w:val="001A3D4D"/>
    <w:rsid w:val="001A65C1"/>
    <w:rsid w:val="001B36D3"/>
    <w:rsid w:val="001C17A8"/>
    <w:rsid w:val="001C448F"/>
    <w:rsid w:val="001D7810"/>
    <w:rsid w:val="001D7B62"/>
    <w:rsid w:val="001F27C1"/>
    <w:rsid w:val="001F3C21"/>
    <w:rsid w:val="00204D16"/>
    <w:rsid w:val="00253315"/>
    <w:rsid w:val="00277C17"/>
    <w:rsid w:val="00285A4E"/>
    <w:rsid w:val="00295F20"/>
    <w:rsid w:val="00297904"/>
    <w:rsid w:val="002C1800"/>
    <w:rsid w:val="002D2F60"/>
    <w:rsid w:val="002F4080"/>
    <w:rsid w:val="0030164B"/>
    <w:rsid w:val="00310990"/>
    <w:rsid w:val="00310B5C"/>
    <w:rsid w:val="003468FE"/>
    <w:rsid w:val="003516A6"/>
    <w:rsid w:val="00364639"/>
    <w:rsid w:val="0038717E"/>
    <w:rsid w:val="00393861"/>
    <w:rsid w:val="00395923"/>
    <w:rsid w:val="003970D9"/>
    <w:rsid w:val="003C0AC5"/>
    <w:rsid w:val="003C43A0"/>
    <w:rsid w:val="003C7CE2"/>
    <w:rsid w:val="003E2FCF"/>
    <w:rsid w:val="0040160C"/>
    <w:rsid w:val="00445401"/>
    <w:rsid w:val="00454798"/>
    <w:rsid w:val="00457FAD"/>
    <w:rsid w:val="0046047C"/>
    <w:rsid w:val="00474715"/>
    <w:rsid w:val="00494561"/>
    <w:rsid w:val="00495CBA"/>
    <w:rsid w:val="00497753"/>
    <w:rsid w:val="004B106A"/>
    <w:rsid w:val="004D6DEB"/>
    <w:rsid w:val="00512711"/>
    <w:rsid w:val="005130BC"/>
    <w:rsid w:val="00530339"/>
    <w:rsid w:val="00530ED6"/>
    <w:rsid w:val="00575734"/>
    <w:rsid w:val="0059066F"/>
    <w:rsid w:val="00594045"/>
    <w:rsid w:val="00595E69"/>
    <w:rsid w:val="005A549B"/>
    <w:rsid w:val="005A5ABE"/>
    <w:rsid w:val="005B352F"/>
    <w:rsid w:val="005B3DEC"/>
    <w:rsid w:val="005D71FF"/>
    <w:rsid w:val="005F2343"/>
    <w:rsid w:val="005F3D26"/>
    <w:rsid w:val="005F6C71"/>
    <w:rsid w:val="00604A65"/>
    <w:rsid w:val="00616626"/>
    <w:rsid w:val="00625236"/>
    <w:rsid w:val="00630A7C"/>
    <w:rsid w:val="00630EFD"/>
    <w:rsid w:val="00653214"/>
    <w:rsid w:val="006545D6"/>
    <w:rsid w:val="0067683E"/>
    <w:rsid w:val="00686ECE"/>
    <w:rsid w:val="00687611"/>
    <w:rsid w:val="00694721"/>
    <w:rsid w:val="006A2E35"/>
    <w:rsid w:val="006B003A"/>
    <w:rsid w:val="006B673F"/>
    <w:rsid w:val="006B6862"/>
    <w:rsid w:val="006D53E6"/>
    <w:rsid w:val="00700A83"/>
    <w:rsid w:val="0072705B"/>
    <w:rsid w:val="00730865"/>
    <w:rsid w:val="00733422"/>
    <w:rsid w:val="00743E93"/>
    <w:rsid w:val="00754327"/>
    <w:rsid w:val="00754510"/>
    <w:rsid w:val="0076723D"/>
    <w:rsid w:val="00771016"/>
    <w:rsid w:val="0077568F"/>
    <w:rsid w:val="00783BFB"/>
    <w:rsid w:val="00787643"/>
    <w:rsid w:val="00791995"/>
    <w:rsid w:val="00794CAE"/>
    <w:rsid w:val="007C6345"/>
    <w:rsid w:val="008177DE"/>
    <w:rsid w:val="00822BCD"/>
    <w:rsid w:val="0083727D"/>
    <w:rsid w:val="00840DB6"/>
    <w:rsid w:val="00850867"/>
    <w:rsid w:val="00874788"/>
    <w:rsid w:val="00876E61"/>
    <w:rsid w:val="00883C3B"/>
    <w:rsid w:val="008A11EE"/>
    <w:rsid w:val="008D4D6B"/>
    <w:rsid w:val="008D625A"/>
    <w:rsid w:val="008E0017"/>
    <w:rsid w:val="008F4E87"/>
    <w:rsid w:val="008F5ADD"/>
    <w:rsid w:val="00901A1E"/>
    <w:rsid w:val="00906DED"/>
    <w:rsid w:val="009136C2"/>
    <w:rsid w:val="00917AB5"/>
    <w:rsid w:val="00940FAD"/>
    <w:rsid w:val="00952017"/>
    <w:rsid w:val="00983743"/>
    <w:rsid w:val="0098769D"/>
    <w:rsid w:val="009A4FB6"/>
    <w:rsid w:val="009B6FE1"/>
    <w:rsid w:val="009E6A47"/>
    <w:rsid w:val="009F72FF"/>
    <w:rsid w:val="00A03B78"/>
    <w:rsid w:val="00A13B7C"/>
    <w:rsid w:val="00A46475"/>
    <w:rsid w:val="00A53B33"/>
    <w:rsid w:val="00A551BC"/>
    <w:rsid w:val="00A90AAD"/>
    <w:rsid w:val="00A9368B"/>
    <w:rsid w:val="00AA0D20"/>
    <w:rsid w:val="00AB0255"/>
    <w:rsid w:val="00AB5A70"/>
    <w:rsid w:val="00AB7D74"/>
    <w:rsid w:val="00AC4825"/>
    <w:rsid w:val="00AD1A0E"/>
    <w:rsid w:val="00AE4B50"/>
    <w:rsid w:val="00AE5CC2"/>
    <w:rsid w:val="00B13DBF"/>
    <w:rsid w:val="00B211EE"/>
    <w:rsid w:val="00B26A5E"/>
    <w:rsid w:val="00B30EE3"/>
    <w:rsid w:val="00B404B9"/>
    <w:rsid w:val="00B419DD"/>
    <w:rsid w:val="00B44E35"/>
    <w:rsid w:val="00B5315B"/>
    <w:rsid w:val="00B96249"/>
    <w:rsid w:val="00BA1894"/>
    <w:rsid w:val="00BA6AD5"/>
    <w:rsid w:val="00BD1D95"/>
    <w:rsid w:val="00BD739B"/>
    <w:rsid w:val="00BE40E9"/>
    <w:rsid w:val="00C00558"/>
    <w:rsid w:val="00C00AF3"/>
    <w:rsid w:val="00C04B9D"/>
    <w:rsid w:val="00C055BB"/>
    <w:rsid w:val="00C319B1"/>
    <w:rsid w:val="00C3222C"/>
    <w:rsid w:val="00C34EBC"/>
    <w:rsid w:val="00C56634"/>
    <w:rsid w:val="00C8045F"/>
    <w:rsid w:val="00CB4E4B"/>
    <w:rsid w:val="00CB5A5C"/>
    <w:rsid w:val="00CE23E7"/>
    <w:rsid w:val="00CE53EB"/>
    <w:rsid w:val="00CE66FF"/>
    <w:rsid w:val="00D049A9"/>
    <w:rsid w:val="00D27394"/>
    <w:rsid w:val="00D30695"/>
    <w:rsid w:val="00D424F0"/>
    <w:rsid w:val="00D77C08"/>
    <w:rsid w:val="00D77FC5"/>
    <w:rsid w:val="00D81BF6"/>
    <w:rsid w:val="00D9145E"/>
    <w:rsid w:val="00D9450F"/>
    <w:rsid w:val="00DA10E1"/>
    <w:rsid w:val="00DA49D0"/>
    <w:rsid w:val="00DB4869"/>
    <w:rsid w:val="00DB6EEB"/>
    <w:rsid w:val="00DF6515"/>
    <w:rsid w:val="00E46ACF"/>
    <w:rsid w:val="00E54C07"/>
    <w:rsid w:val="00E57919"/>
    <w:rsid w:val="00E744EE"/>
    <w:rsid w:val="00E82008"/>
    <w:rsid w:val="00E83194"/>
    <w:rsid w:val="00E9323B"/>
    <w:rsid w:val="00EA4382"/>
    <w:rsid w:val="00EA4A1F"/>
    <w:rsid w:val="00EA732F"/>
    <w:rsid w:val="00EB19A6"/>
    <w:rsid w:val="00EF28B2"/>
    <w:rsid w:val="00F33754"/>
    <w:rsid w:val="00F34821"/>
    <w:rsid w:val="00F410B8"/>
    <w:rsid w:val="00F54FD6"/>
    <w:rsid w:val="00F55520"/>
    <w:rsid w:val="00F6013C"/>
    <w:rsid w:val="00F71568"/>
    <w:rsid w:val="00F7444D"/>
    <w:rsid w:val="00F7492C"/>
    <w:rsid w:val="00F93569"/>
    <w:rsid w:val="00F96870"/>
    <w:rsid w:val="00FA08FF"/>
    <w:rsid w:val="00FA4AFA"/>
    <w:rsid w:val="00FC28AB"/>
    <w:rsid w:val="00FE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3B2B2E"/>
  <w15:docId w15:val="{2BEE43EC-7BC4-4FFD-B6F4-050EF49B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017"/>
    <w:pPr>
      <w:spacing w:before="120" w:after="120" w:line="240" w:lineRule="auto"/>
      <w:jc w:val="both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08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73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0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B08D2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0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B08D2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445401"/>
  </w:style>
  <w:style w:type="paragraph" w:styleId="NoSpacing">
    <w:name w:val="No Spacing"/>
    <w:uiPriority w:val="1"/>
    <w:qFormat/>
    <w:rsid w:val="001A0D6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3482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34821"/>
  </w:style>
  <w:style w:type="paragraph" w:styleId="Footer">
    <w:name w:val="footer"/>
    <w:basedOn w:val="Normal"/>
    <w:link w:val="FooterChar"/>
    <w:uiPriority w:val="99"/>
    <w:unhideWhenUsed/>
    <w:rsid w:val="00F3482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34821"/>
  </w:style>
  <w:style w:type="paragraph" w:styleId="Subtitle">
    <w:name w:val="Subtitle"/>
    <w:basedOn w:val="Normal"/>
    <w:next w:val="Normal"/>
    <w:link w:val="SubtitleChar"/>
    <w:uiPriority w:val="11"/>
    <w:qFormat/>
    <w:rsid w:val="00F3482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34821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1F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1F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319B1"/>
    <w:pPr>
      <w:spacing w:before="100" w:beforeAutospacing="1" w:after="100" w:afterAutospacing="1"/>
    </w:pPr>
    <w:rPr>
      <w:rFonts w:ascii="Calibri" w:hAnsi="Calibri" w:cs="Calibri"/>
      <w:lang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EA73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A551B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54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F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F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FD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64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.a.acar@utwente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>
  <b:Source>
    <b:Tag>EGu19</b:Tag>
    <b:SourceType>BookSection</b:SourceType>
    <b:Guid>{7D5A0D3B-21C1-4EAB-996F-2BA36B73691F}</b:Guid>
    <b:Author>
      <b:Author>
        <b:NameList>
          <b:Person>
            <b:Last>E. Guelpa</b:Last>
            <b:First>V.</b:First>
            <b:Middle>Verda</b:Middle>
          </b:Person>
        </b:NameList>
      </b:Author>
      <b:BookAuthor>
        <b:NameList>
          <b:Person>
            <b:Last>Elisa</b:Last>
            <b:First>Guelpa</b:First>
          </b:Person>
          <b:Person>
            <b:Last>Vittorio</b:Last>
            <b:First>Verda</b:First>
          </b:Person>
        </b:NameList>
      </b:BookAuthor>
    </b:Author>
    <b:Title>Thermal energy storage in district heating and cooling systems: A review</b:Title>
    <b:Year>2019</b:Year>
    <b:BookTitle>Applied Energy</b:BookTitle>
    <b:Publisher>Elsevier</b:Publisher>
    <b:RefOrder>1</b:RefOrder>
  </b:Source>
  <b:Source>
    <b:Tag>The20</b:Tag>
    <b:SourceType>InternetSite</b:SourceType>
    <b:Guid>{790E4813-8F77-4137-A92B-9AB604DF1574}</b:Guid>
    <b:Title>The MathWorks, Inc.</b:Title>
    <b:Year>2020</b:Year>
    <b:URL>https://nl.mathworks.com/products/simulink.html</b:URL>
    <b:RefOrder>2</b:RefOrder>
  </b:Source>
</b:Sources>
</file>

<file path=customXml/itemProps1.xml><?xml version="1.0" encoding="utf-8"?>
<ds:datastoreItem xmlns:ds="http://schemas.openxmlformats.org/officeDocument/2006/customXml" ds:itemID="{B46643FF-7FF1-4605-BCB3-313BB250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Remco Tak</dc:creator>
  <cp:lastModifiedBy>Acar, Canan (UT-ET)</cp:lastModifiedBy>
  <cp:revision>39</cp:revision>
  <cp:lastPrinted>2020-06-05T13:17:00Z</cp:lastPrinted>
  <dcterms:created xsi:type="dcterms:W3CDTF">2022-11-23T14:53:00Z</dcterms:created>
  <dcterms:modified xsi:type="dcterms:W3CDTF">2023-10-06T10:17:00Z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2272293e2bb6124458bcf952e078f2b4651a197df02b659d12c6edd928d3ba9b</vt:lpwstr>
  </property>
</Properties>
</file>